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903E" w14:textId="7356DED9" w:rsidR="00CC6299" w:rsidRPr="00CC6299" w:rsidRDefault="002B0049" w:rsidP="00CC6299">
      <w:pPr>
        <w:rPr>
          <w:b/>
          <w:bCs/>
        </w:rPr>
      </w:pPr>
      <w:r w:rsidRPr="002B0049">
        <w:rPr>
          <w:b/>
          <w:bCs/>
        </w:rPr>
        <w:t>Australian and New Zealand Head and Neck Cancer Society (ANZHNCS) Position Statement on</w:t>
      </w:r>
      <w:r>
        <w:rPr>
          <w:b/>
          <w:bCs/>
        </w:rPr>
        <w:t xml:space="preserve"> </w:t>
      </w:r>
      <w:r w:rsidR="00CC6299" w:rsidRPr="00CC6299">
        <w:rPr>
          <w:b/>
          <w:bCs/>
        </w:rPr>
        <w:t>Use of Heat Moisture Exchangers in Total Laryngectomy Patients</w:t>
      </w:r>
    </w:p>
    <w:p w14:paraId="00976575" w14:textId="74DBDAFF" w:rsidR="00CC6299" w:rsidRPr="00CC6299" w:rsidRDefault="00CC6299" w:rsidP="00CC6299">
      <w:r w:rsidRPr="00CC6299">
        <w:rPr>
          <w:b/>
          <w:bCs/>
        </w:rPr>
        <w:t>Date:</w:t>
      </w:r>
      <w:r w:rsidRPr="00CC6299">
        <w:t xml:space="preserve"> </w:t>
      </w:r>
      <w:r w:rsidR="00331D4A">
        <w:t>December 2025</w:t>
      </w:r>
    </w:p>
    <w:p w14:paraId="4B1BDF31" w14:textId="77777777" w:rsidR="00CC6299" w:rsidRPr="00CC6299" w:rsidRDefault="00F71D89" w:rsidP="00CC6299">
      <w:r>
        <w:rPr>
          <w:noProof/>
        </w:rPr>
        <w:pict w14:anchorId="7ABC27DD">
          <v:rect id="_x0000_i1025" alt="" style="width:404.8pt;height:.05pt;mso-width-percent:0;mso-height-percent:0;mso-width-percent:0;mso-height-percent:0" o:hrpct="865" o:hralign="center" o:hrstd="t" o:hr="t" fillcolor="#a0a0a0" stroked="f"/>
        </w:pict>
      </w:r>
    </w:p>
    <w:p w14:paraId="16A46CE1" w14:textId="22D697EC" w:rsidR="002B0049" w:rsidRPr="002B0049" w:rsidRDefault="002B0049" w:rsidP="00CC6299">
      <w:r w:rsidRPr="002B0049">
        <w:t xml:space="preserve">The Australian and New Zealand Head and Neck Cancer Society (ANZHNCS) is the peak multidisciplinary body representing clinicians involved in the care of patients with head and neck cancer. Our members include surgeons, radiation oncologists, medical oncologists, </w:t>
      </w:r>
      <w:r w:rsidR="00AE515F">
        <w:t>dental specialists</w:t>
      </w:r>
      <w:r w:rsidRPr="002B0049">
        <w:t xml:space="preserve">, allied health professionals, </w:t>
      </w:r>
      <w:r w:rsidR="006028BE">
        <w:t xml:space="preserve">specialist nurses </w:t>
      </w:r>
      <w:r w:rsidRPr="002B0049">
        <w:t>and researchers dedicated to improving outcomes for patients with head and neck malignancies.</w:t>
      </w:r>
    </w:p>
    <w:p w14:paraId="2873BF84" w14:textId="55A42ECE" w:rsidR="00CC6299" w:rsidRDefault="00CC6299" w:rsidP="00CC6299">
      <w:pPr>
        <w:rPr>
          <w:b/>
          <w:bCs/>
        </w:rPr>
      </w:pPr>
      <w:r w:rsidRPr="00CC6299">
        <w:rPr>
          <w:b/>
          <w:bCs/>
        </w:rPr>
        <w:t>Background &amp; Rationale</w:t>
      </w:r>
    </w:p>
    <w:p w14:paraId="060EEE94" w14:textId="2A881547" w:rsidR="00CC6299" w:rsidRPr="00CC6299" w:rsidRDefault="00CC6299" w:rsidP="00CC6299">
      <w:pPr>
        <w:rPr>
          <w:b/>
          <w:bCs/>
        </w:rPr>
      </w:pPr>
      <w:r w:rsidRPr="005D31D8">
        <w:t>A total laryngectomy results in the complete removal of the larynx and separation of the airway from the upper respiratory tract, requiring patients to breathe through a permanent tracheostoma</w:t>
      </w:r>
      <w:r w:rsidR="00AB6638">
        <w:t xml:space="preserve"> (“hole in the front of th</w:t>
      </w:r>
      <w:r w:rsidR="00D95811">
        <w:t>e patient’s</w:t>
      </w:r>
      <w:r w:rsidR="00AB6638">
        <w:t xml:space="preserve"> neck”)</w:t>
      </w:r>
      <w:r w:rsidRPr="005D31D8">
        <w:t xml:space="preserve">. This anatomical change eliminates the upper airway's natural function of warming, humidifying, and filtering inhaled air, often leading to pulmonary complications, discomfort, and reduced quality of life </w:t>
      </w:r>
      <w:r w:rsidR="00AE515F">
        <w:t xml:space="preserve">for the patient </w:t>
      </w:r>
      <w:r w:rsidRPr="005D31D8">
        <w:t xml:space="preserve">(Hilgers &amp; </w:t>
      </w:r>
      <w:proofErr w:type="spellStart"/>
      <w:r w:rsidRPr="005D31D8">
        <w:t>Schouwenburg</w:t>
      </w:r>
      <w:proofErr w:type="spellEnd"/>
      <w:r w:rsidRPr="005D31D8">
        <w:t>, 1990).</w:t>
      </w:r>
    </w:p>
    <w:p w14:paraId="60311F9A" w14:textId="2F9DAB52" w:rsidR="002B0049" w:rsidRDefault="00CC6299" w:rsidP="00CC6299">
      <w:r w:rsidRPr="00CC6299">
        <w:t xml:space="preserve">Heat Moisture Exchangers (HMEs) act as passive humidifiers by conserving the moisture and heat from exhaled air and reapplying it during inhalation. </w:t>
      </w:r>
      <w:r>
        <w:t xml:space="preserve">HMEs </w:t>
      </w:r>
      <w:r w:rsidRPr="005D31D8">
        <w:t>are an essential component of postoperative care for individuals who have undergone a total laryngectomy. The consistent use of HMEs provides significant physiological, psychological, and quality-of-life benefits. Therefore, healthcare providers should strongly advocate for and facilitate access to HME use as standard care in the rehabilitation and long-term management of laryngectomy patients</w:t>
      </w:r>
      <w:r>
        <w:t xml:space="preserve"> </w:t>
      </w:r>
      <w:r w:rsidRPr="00CC6299">
        <w:t>(Hilgers et al., 2003).</w:t>
      </w:r>
    </w:p>
    <w:p w14:paraId="4FA34F9D" w14:textId="77777777" w:rsidR="002B0049" w:rsidRPr="002B0049" w:rsidRDefault="002B0049" w:rsidP="002B0049">
      <w:pPr>
        <w:rPr>
          <w:b/>
          <w:bCs/>
        </w:rPr>
      </w:pPr>
      <w:r w:rsidRPr="002B0049">
        <w:rPr>
          <w:b/>
          <w:bCs/>
        </w:rPr>
        <w:t>Use and Availability of HMEs Across Australia and New Zealand</w:t>
      </w:r>
    </w:p>
    <w:p w14:paraId="38057EC1" w14:textId="7E977D20" w:rsidR="002B0049" w:rsidRPr="00CC6299" w:rsidRDefault="002B0049" w:rsidP="00CC6299">
      <w:r w:rsidRPr="002B0049">
        <w:t xml:space="preserve">The use of Heat Moisture Exchangers (HMEs) is recognised as best practice in post-laryngectomy rehabilitation across Australia and New Zealand; however, access remains inconsistent. </w:t>
      </w:r>
      <w:r w:rsidRPr="000071FD">
        <w:t>In New Zealand, HMEs are generally included within public health funding pathways and are routinely supplied to laryngectomy patients as part of standard care.</w:t>
      </w:r>
      <w:r w:rsidRPr="002B0049">
        <w:t xml:space="preserve"> In Australia, access varies between states and territories. Some jurisdictions provide HMEs through </w:t>
      </w:r>
      <w:r w:rsidR="000F4A87">
        <w:t xml:space="preserve">funding </w:t>
      </w:r>
      <w:r w:rsidRPr="002B0049">
        <w:t>schemes, while in others, patients must partially or fully self-fund these devices</w:t>
      </w:r>
      <w:r w:rsidR="000F4A87">
        <w:t xml:space="preserve"> </w:t>
      </w:r>
      <w:r w:rsidR="000F4A87" w:rsidRPr="000F4A87">
        <w:t>(Hilgers et al., 2003; Huber et al., 2023)</w:t>
      </w:r>
      <w:r w:rsidR="00D95811">
        <w:t xml:space="preserve">. The financial burden </w:t>
      </w:r>
      <w:r w:rsidR="00AE515F">
        <w:t xml:space="preserve">to </w:t>
      </w:r>
      <w:r w:rsidR="00D95811">
        <w:t>patients self-funding the daily use of HMEs can be prohibitive</w:t>
      </w:r>
      <w:r w:rsidR="000071FD">
        <w:t>.</w:t>
      </w:r>
    </w:p>
    <w:p w14:paraId="77D441FD" w14:textId="77777777" w:rsidR="00CC6299" w:rsidRPr="00CC6299" w:rsidRDefault="00F71D89" w:rsidP="00CC6299">
      <w:r>
        <w:rPr>
          <w:noProof/>
        </w:rPr>
        <w:pict w14:anchorId="1F52388E">
          <v:rect id="_x0000_i1026" alt="" style="width:404.8pt;height:.05pt;mso-width-percent:0;mso-height-percent:0;mso-width-percent:0;mso-height-percent:0" o:hrpct="865" o:hralign="center" o:hrstd="t" o:hr="t" fillcolor="#a0a0a0" stroked="f"/>
        </w:pict>
      </w:r>
    </w:p>
    <w:p w14:paraId="24F4859E" w14:textId="4138A671" w:rsidR="00CC6299" w:rsidRPr="00CC6299" w:rsidRDefault="00CC6299" w:rsidP="00CC6299">
      <w:pPr>
        <w:rPr>
          <w:b/>
          <w:bCs/>
        </w:rPr>
      </w:pPr>
      <w:r w:rsidRPr="00CC6299">
        <w:rPr>
          <w:b/>
          <w:bCs/>
        </w:rPr>
        <w:t>Current Evidence &amp; Benefits</w:t>
      </w:r>
      <w:r>
        <w:rPr>
          <w:b/>
          <w:bCs/>
        </w:rPr>
        <w:t xml:space="preserve"> of HMEs:</w:t>
      </w:r>
    </w:p>
    <w:p w14:paraId="53B6B7DE" w14:textId="7BFE5135" w:rsidR="00CC6299" w:rsidRPr="00CC6299" w:rsidRDefault="00CC6299" w:rsidP="00CC6299">
      <w:pPr>
        <w:rPr>
          <w:b/>
          <w:bCs/>
        </w:rPr>
      </w:pPr>
      <w:r w:rsidRPr="00CC6299">
        <w:rPr>
          <w:b/>
          <w:bCs/>
        </w:rPr>
        <w:t xml:space="preserve">1. Pulmonary </w:t>
      </w:r>
      <w:r>
        <w:rPr>
          <w:b/>
          <w:bCs/>
        </w:rPr>
        <w:t>Health</w:t>
      </w:r>
    </w:p>
    <w:p w14:paraId="23B8A5B4" w14:textId="1184376C" w:rsidR="00CC6299" w:rsidRPr="00CC6299" w:rsidRDefault="00CC6299" w:rsidP="00CC6299">
      <w:r w:rsidRPr="00CC6299">
        <w:lastRenderedPageBreak/>
        <w:t>Randomised controlled trials (RCTs)</w:t>
      </w:r>
      <w:r w:rsidR="000071FD">
        <w:t xml:space="preserve"> </w:t>
      </w:r>
      <w:r w:rsidRPr="00CC6299">
        <w:t>have demonstrated that HME use significantly reduces coughing, sputum production, and crusting, with associated improvements in sleep quality and reduced need for suctioning or chest physiotherapy (Ackerstaff et al., 1995; van den Boer et al., 2014). Regular HME use also lowers the incidence of airway obstruction and mucus plugging, particularly in the early postoperative period (Hilgers et al., 2003).</w:t>
      </w:r>
    </w:p>
    <w:p w14:paraId="7DB9AD00" w14:textId="77777777" w:rsidR="00CC6299" w:rsidRPr="00CC6299" w:rsidRDefault="00CC6299" w:rsidP="00CC6299">
      <w:r w:rsidRPr="00CC6299">
        <w:t>A 2023 systematic review and meta-analysis confirmed that HME use is associated with significant improvements in pulmonary symptoms in both short- and long-term users (Huber et al., 2023).</w:t>
      </w:r>
    </w:p>
    <w:p w14:paraId="572EC532" w14:textId="77777777" w:rsidR="00CC6299" w:rsidRPr="00CC6299" w:rsidRDefault="00CC6299" w:rsidP="00CC6299">
      <w:pPr>
        <w:rPr>
          <w:b/>
          <w:bCs/>
        </w:rPr>
      </w:pPr>
      <w:r w:rsidRPr="00CC6299">
        <w:rPr>
          <w:b/>
          <w:bCs/>
        </w:rPr>
        <w:t>2. Quality of Life</w:t>
      </w:r>
    </w:p>
    <w:p w14:paraId="384FF418" w14:textId="36C8F095" w:rsidR="00CC6299" w:rsidRPr="00CC6299" w:rsidRDefault="00CC6299" w:rsidP="00CC6299">
      <w:r>
        <w:t>S</w:t>
      </w:r>
      <w:r w:rsidRPr="00CC6299">
        <w:t xml:space="preserve">tudies </w:t>
      </w:r>
      <w:r w:rsidRPr="005D31D8">
        <w:t>have shown significant improvement in subjective respiratory comfort and reduction of pulmonary symptoms (Klop et al., 2011).</w:t>
      </w:r>
      <w:r>
        <w:t xml:space="preserve"> </w:t>
      </w:r>
      <w:r w:rsidRPr="00CC6299">
        <w:t>HME users subjectively experience improved sleep, less embarrassment in social settings due to coughing, better stoma hygiene,</w:t>
      </w:r>
      <w:r>
        <w:t xml:space="preserve"> reduced fatigue</w:t>
      </w:r>
      <w:r w:rsidRPr="00CC6299">
        <w:t xml:space="preserve"> and easier voice prosthesis management (Rinkel et al., 2008; De </w:t>
      </w:r>
      <w:proofErr w:type="spellStart"/>
      <w:r w:rsidRPr="00CC6299">
        <w:t>Bodt</w:t>
      </w:r>
      <w:proofErr w:type="spellEnd"/>
      <w:r w:rsidRPr="00CC6299">
        <w:t xml:space="preserve"> et al., 2023</w:t>
      </w:r>
      <w:r>
        <w:t xml:space="preserve">; </w:t>
      </w:r>
      <w:r w:rsidRPr="005D31D8">
        <w:t>van den Boer et al., 2014</w:t>
      </w:r>
      <w:r w:rsidRPr="00CC6299">
        <w:t>).</w:t>
      </w:r>
    </w:p>
    <w:p w14:paraId="6E5409E4" w14:textId="77777777" w:rsidR="00CC6299" w:rsidRPr="00CC6299" w:rsidRDefault="00CC6299" w:rsidP="00CC6299">
      <w:r w:rsidRPr="00CC6299">
        <w:t xml:space="preserve">A prospective study reported that while initial adaptation to HME use can be challenging, over 96% of participants reported that breathing through the device felt “equal or easier” than without one by week six (De </w:t>
      </w:r>
      <w:proofErr w:type="spellStart"/>
      <w:r w:rsidRPr="00CC6299">
        <w:t>Bodt</w:t>
      </w:r>
      <w:proofErr w:type="spellEnd"/>
      <w:r w:rsidRPr="00CC6299">
        <w:t xml:space="preserve"> et al., 2023).</w:t>
      </w:r>
    </w:p>
    <w:p w14:paraId="290C737B" w14:textId="77777777" w:rsidR="00CC6299" w:rsidRPr="00CC6299" w:rsidRDefault="00CC6299" w:rsidP="00CC6299">
      <w:pPr>
        <w:rPr>
          <w:b/>
          <w:bCs/>
        </w:rPr>
      </w:pPr>
      <w:r w:rsidRPr="00CC6299">
        <w:rPr>
          <w:b/>
          <w:bCs/>
        </w:rPr>
        <w:t>3. Hospital Complications and Healthcare Burden</w:t>
      </w:r>
    </w:p>
    <w:p w14:paraId="5DB6EEB4" w14:textId="2566E489" w:rsidR="00CC6299" w:rsidRDefault="00CC6299" w:rsidP="00CC6299">
      <w:r w:rsidRPr="00CC6299">
        <w:t>Observational data suggest that patients using HMEs may experience fewer postoperative pulmonary complications and potentially reduced hospital admissions due to chest infections (Hutcheson et al., 2012; Canadian Agency for Drugs and Technologies in Health, 2021).</w:t>
      </w:r>
    </w:p>
    <w:p w14:paraId="2446DEC8" w14:textId="4D260534" w:rsidR="00CC6299" w:rsidRDefault="00CC6299" w:rsidP="00CC6299">
      <w:r>
        <w:t>Regular HME use has been demonstrated to result in r</w:t>
      </w:r>
      <w:r w:rsidRPr="005D31D8">
        <w:t>educed hospital visits and fewer respiratory infections</w:t>
      </w:r>
      <w:r>
        <w:t>,</w:t>
      </w:r>
      <w:r w:rsidRPr="005D31D8">
        <w:t xml:space="preserve"> result</w:t>
      </w:r>
      <w:r>
        <w:t>ing</w:t>
      </w:r>
      <w:r w:rsidRPr="005D31D8">
        <w:t xml:space="preserve"> in long-term healthcare savings (Meulemans et al., 2016).</w:t>
      </w:r>
    </w:p>
    <w:p w14:paraId="4DF051FF" w14:textId="77777777" w:rsidR="00CC6299" w:rsidRPr="00CC6299" w:rsidRDefault="00CC6299" w:rsidP="00CC6299">
      <w:pPr>
        <w:rPr>
          <w:b/>
          <w:bCs/>
        </w:rPr>
      </w:pPr>
      <w:r w:rsidRPr="00CC6299">
        <w:rPr>
          <w:b/>
          <w:bCs/>
        </w:rPr>
        <w:t>4. Device Innovation and Performance</w:t>
      </w:r>
    </w:p>
    <w:p w14:paraId="17867EFA" w14:textId="639CEAE6" w:rsidR="00CC6299" w:rsidRDefault="00CC6299" w:rsidP="00CC6299">
      <w:r w:rsidRPr="00CC6299">
        <w:t xml:space="preserve">New-generation HMEs show enhanced moisture retention and humidification capacity, better adherence, and improved comfort compared to earlier models (De </w:t>
      </w:r>
      <w:proofErr w:type="spellStart"/>
      <w:r w:rsidRPr="00CC6299">
        <w:t>Bodt</w:t>
      </w:r>
      <w:proofErr w:type="spellEnd"/>
      <w:r w:rsidRPr="00CC6299">
        <w:t xml:space="preserve"> et al., 2023; Hilgers et al., 2003). These advancements may further improve long-term adherence and patient satisfaction.</w:t>
      </w:r>
    </w:p>
    <w:p w14:paraId="385BB07E" w14:textId="6324B025" w:rsidR="00CC6299" w:rsidRPr="005D31D8" w:rsidRDefault="00AE515F" w:rsidP="00CC6299">
      <w:r>
        <w:rPr>
          <w:b/>
          <w:bCs/>
        </w:rPr>
        <w:t>5</w:t>
      </w:r>
      <w:r w:rsidR="00CC6299" w:rsidRPr="00CC6299">
        <w:rPr>
          <w:b/>
          <w:bCs/>
        </w:rPr>
        <w:t>. Voice and Communication</w:t>
      </w:r>
    </w:p>
    <w:p w14:paraId="2BCB7BDE" w14:textId="1C802C3B" w:rsidR="00CC6299" w:rsidRPr="00CC6299" w:rsidRDefault="00CC6299" w:rsidP="00CC6299">
      <w:pPr>
        <w:tabs>
          <w:tab w:val="num" w:pos="1440"/>
        </w:tabs>
      </w:pPr>
      <w:r w:rsidRPr="005D31D8">
        <w:t>HME systems used in conjunction with voice prostheses can enhance hands-free speech and reduce effort during voicing (Hilgers et al., 2003).</w:t>
      </w:r>
      <w:r>
        <w:t xml:space="preserve"> </w:t>
      </w:r>
      <w:r w:rsidRPr="005D31D8">
        <w:t>Improved pulmonary status leads to more stable voicing and communication outcomes (Kazi et al., 2002).</w:t>
      </w:r>
    </w:p>
    <w:p w14:paraId="53ECF114" w14:textId="77777777" w:rsidR="00CC6299" w:rsidRPr="00CC6299" w:rsidRDefault="00F71D89" w:rsidP="00CC6299">
      <w:r>
        <w:rPr>
          <w:noProof/>
        </w:rPr>
        <w:pict w14:anchorId="18CDED9A">
          <v:rect id="_x0000_i1027" alt="" style="width:404.8pt;height:.05pt;mso-width-percent:0;mso-height-percent:0;mso-width-percent:0;mso-height-percent:0" o:hrpct="865" o:hralign="center" o:hrstd="t" o:hr="t" fillcolor="#a0a0a0" stroked="f"/>
        </w:pict>
      </w:r>
    </w:p>
    <w:p w14:paraId="43E96C40" w14:textId="77777777" w:rsidR="00CC6299" w:rsidRPr="00CC6299" w:rsidRDefault="00CC6299" w:rsidP="00CC6299">
      <w:pPr>
        <w:rPr>
          <w:b/>
          <w:bCs/>
        </w:rPr>
      </w:pPr>
      <w:r w:rsidRPr="00CC6299">
        <w:rPr>
          <w:b/>
          <w:bCs/>
        </w:rPr>
        <w:t>Recommendations</w:t>
      </w:r>
    </w:p>
    <w:p w14:paraId="002A921D" w14:textId="51E149DA" w:rsidR="00CC6299" w:rsidRPr="00CC6299" w:rsidRDefault="00CC6299" w:rsidP="00CC6299">
      <w:pPr>
        <w:numPr>
          <w:ilvl w:val="0"/>
          <w:numId w:val="1"/>
        </w:numPr>
      </w:pPr>
      <w:r w:rsidRPr="00CC6299">
        <w:rPr>
          <w:b/>
          <w:bCs/>
        </w:rPr>
        <w:lastRenderedPageBreak/>
        <w:t>HMEs should be considered standard of care</w:t>
      </w:r>
      <w:r w:rsidRPr="00CC6299">
        <w:t xml:space="preserve"> for all individuals undergoing total laryngectomy.</w:t>
      </w:r>
      <w:r w:rsidR="00C51867">
        <w:t xml:space="preserve"> The style and type of the humidification device should be tailored to the patient need and be recommended by a speech pathologist and/or ENT.</w:t>
      </w:r>
    </w:p>
    <w:p w14:paraId="7C3402D3" w14:textId="35AB0B60" w:rsidR="00CC6299" w:rsidRPr="00CC6299" w:rsidRDefault="00CC6299" w:rsidP="00C51867">
      <w:pPr>
        <w:numPr>
          <w:ilvl w:val="0"/>
          <w:numId w:val="1"/>
        </w:numPr>
      </w:pPr>
      <w:r w:rsidRPr="00CC6299">
        <w:rPr>
          <w:b/>
          <w:bCs/>
        </w:rPr>
        <w:t>Initiation of HME use in the early postoperative period</w:t>
      </w:r>
      <w:r w:rsidR="00C51867">
        <w:t xml:space="preserve"> </w:t>
      </w:r>
      <w:r w:rsidR="00C51867" w:rsidRPr="00CC6299">
        <w:t>is recommended</w:t>
      </w:r>
      <w:r w:rsidR="00C51867">
        <w:t>,</w:t>
      </w:r>
      <w:r w:rsidR="00C51867" w:rsidRPr="00CC6299">
        <w:t xml:space="preserve"> </w:t>
      </w:r>
      <w:r w:rsidR="00C51867">
        <w:t xml:space="preserve">where clinically indicated, </w:t>
      </w:r>
      <w:r w:rsidR="00C51867" w:rsidRPr="00CC6299">
        <w:t>to promote adaptation and optimise long-term compliance (Ackerstaff et al., 1995; van den Boer et al., 2014).</w:t>
      </w:r>
      <w:r w:rsidR="00C51867">
        <w:t xml:space="preserve"> Decision regarding the use of these devices in the early post-operative period should be conducted in consultation with ENT and Plastic Surgeons to ensure that there is no contraindication </w:t>
      </w:r>
      <w:r w:rsidR="000071FD">
        <w:t>for its</w:t>
      </w:r>
      <w:r w:rsidR="00C51867">
        <w:t xml:space="preserve"> placement in the early post-operative period.</w:t>
      </w:r>
    </w:p>
    <w:p w14:paraId="7A6C2AC7" w14:textId="59BD57A2" w:rsidR="00C51867" w:rsidRPr="00F43DC4" w:rsidRDefault="00C51867" w:rsidP="00C51867">
      <w:pPr>
        <w:numPr>
          <w:ilvl w:val="0"/>
          <w:numId w:val="1"/>
        </w:numPr>
      </w:pPr>
      <w:r>
        <w:rPr>
          <w:b/>
          <w:bCs/>
        </w:rPr>
        <w:t>Resolve inequity to access of publicly funded equipment.</w:t>
      </w:r>
      <w:r w:rsidR="00264A7A">
        <w:rPr>
          <w:b/>
          <w:bCs/>
        </w:rPr>
        <w:t xml:space="preserve"> </w:t>
      </w:r>
      <w:r w:rsidRPr="00F43DC4">
        <w:t>Significant inequity exists across Australia in funding for specialised equipment to improve the health and well-being of patients following this life-altering surgery.  Reimbursement systems and healthcare institutions should recognize the importance of HMEs and ensure patients have access regardless of socioeconomic status</w:t>
      </w:r>
      <w:r>
        <w:t>. T</w:t>
      </w:r>
      <w:r w:rsidRPr="00F43DC4">
        <w:t>here should be equal access to publicly funded devices</w:t>
      </w:r>
      <w:r>
        <w:t>,</w:t>
      </w:r>
      <w:r w:rsidRPr="00F43DC4">
        <w:t xml:space="preserve"> that are evidence-based and recommended as best practice care post total laryngectomy surgery</w:t>
      </w:r>
      <w:r>
        <w:t>,</w:t>
      </w:r>
      <w:r w:rsidRPr="00F43DC4">
        <w:t xml:space="preserve"> across Australia and New Zealand.</w:t>
      </w:r>
    </w:p>
    <w:p w14:paraId="03CD369C" w14:textId="41AEA46F" w:rsidR="00CC6299" w:rsidRPr="00CC6299" w:rsidRDefault="00CC6299" w:rsidP="00CC6299">
      <w:pPr>
        <w:numPr>
          <w:ilvl w:val="0"/>
          <w:numId w:val="1"/>
        </w:numPr>
      </w:pPr>
      <w:r w:rsidRPr="00CC6299">
        <w:rPr>
          <w:b/>
          <w:bCs/>
        </w:rPr>
        <w:t>Ongoing patient and clinician education</w:t>
      </w:r>
      <w:r w:rsidRPr="00CC6299">
        <w:t xml:space="preserve"> </w:t>
      </w:r>
      <w:r w:rsidR="00AA6884">
        <w:t>by trained speech pathologists</w:t>
      </w:r>
      <w:r w:rsidR="00A37C84">
        <w:t>, nurse specialists</w:t>
      </w:r>
      <w:r w:rsidR="00AA6884">
        <w:t xml:space="preserve"> and ENT specialists </w:t>
      </w:r>
      <w:r w:rsidRPr="00CC6299">
        <w:t>on HME</w:t>
      </w:r>
      <w:r w:rsidR="00AA6884">
        <w:t xml:space="preserve"> fitting,</w:t>
      </w:r>
      <w:r w:rsidRPr="00CC6299">
        <w:t xml:space="preserve"> use and management is essential to improve uptake and adherence.</w:t>
      </w:r>
    </w:p>
    <w:p w14:paraId="19906891" w14:textId="29618BBE" w:rsidR="00CC6299" w:rsidRPr="00CC6299" w:rsidRDefault="00CC6299" w:rsidP="00CC6299">
      <w:pPr>
        <w:numPr>
          <w:ilvl w:val="0"/>
          <w:numId w:val="1"/>
        </w:numPr>
      </w:pPr>
      <w:r w:rsidRPr="00CC6299">
        <w:rPr>
          <w:b/>
          <w:bCs/>
        </w:rPr>
        <w:t>Continued Austral</w:t>
      </w:r>
      <w:r w:rsidR="00AB6638">
        <w:rPr>
          <w:b/>
          <w:bCs/>
        </w:rPr>
        <w:t>ian and New Zealand</w:t>
      </w:r>
      <w:r w:rsidRPr="00CC6299">
        <w:rPr>
          <w:b/>
          <w:bCs/>
        </w:rPr>
        <w:t xml:space="preserve"> research and outcome tracking</w:t>
      </w:r>
      <w:r w:rsidRPr="00CC6299">
        <w:t xml:space="preserve"> is needed to understand the long-term impacts of HME use on healthcare utilisation, quality of life, and survivorship outcomes.</w:t>
      </w:r>
    </w:p>
    <w:p w14:paraId="5408328E" w14:textId="77777777" w:rsidR="00CC6299" w:rsidRPr="00CC6299" w:rsidRDefault="00F71D89" w:rsidP="00CC6299">
      <w:r>
        <w:rPr>
          <w:noProof/>
        </w:rPr>
        <w:pict w14:anchorId="2F20EF1C">
          <v:rect id="_x0000_i1028" alt="" style="width:404.8pt;height:.05pt;mso-width-percent:0;mso-height-percent:0;mso-width-percent:0;mso-height-percent:0" o:hrpct="865" o:hralign="center" o:hrstd="t" o:hr="t" fillcolor="#a0a0a0" stroked="f"/>
        </w:pict>
      </w:r>
    </w:p>
    <w:p w14:paraId="59884E0C" w14:textId="77777777" w:rsidR="00CC6299" w:rsidRPr="00CC6299" w:rsidRDefault="00CC6299" w:rsidP="00CC6299">
      <w:pPr>
        <w:rPr>
          <w:b/>
          <w:bCs/>
        </w:rPr>
      </w:pPr>
      <w:r w:rsidRPr="00CC6299">
        <w:rPr>
          <w:b/>
          <w:bCs/>
        </w:rPr>
        <w:t>Conclusion</w:t>
      </w:r>
    </w:p>
    <w:p w14:paraId="5D2701BE" w14:textId="388F802B" w:rsidR="00CC6299" w:rsidRPr="00CC6299" w:rsidRDefault="00CC6299" w:rsidP="00CC6299">
      <w:r w:rsidRPr="00CC6299">
        <w:t>HMEs are a vital component</w:t>
      </w:r>
      <w:r w:rsidR="002B0049">
        <w:t xml:space="preserve"> </w:t>
      </w:r>
      <w:r w:rsidRPr="00CC6299">
        <w:t xml:space="preserve">of post-laryngectomy rehabilitation. Their consistent use significantly improves respiratory function, reduces symptom burden, and enhances quality of life. </w:t>
      </w:r>
      <w:r w:rsidR="00AA6884" w:rsidRPr="00AA6884">
        <w:t xml:space="preserve">ANZHNCS </w:t>
      </w:r>
      <w:r w:rsidR="00AA6884">
        <w:t xml:space="preserve">strongly </w:t>
      </w:r>
      <w:r w:rsidR="002B0049">
        <w:t>advocates</w:t>
      </w:r>
      <w:r w:rsidR="00AA6884">
        <w:t xml:space="preserve"> that </w:t>
      </w:r>
      <w:r w:rsidR="00AA6884" w:rsidRPr="005D31D8">
        <w:t>HMEs should be promoted</w:t>
      </w:r>
      <w:r w:rsidR="002B0049">
        <w:t xml:space="preserve"> and implemented</w:t>
      </w:r>
      <w:r w:rsidR="00AA6884" w:rsidRPr="005D31D8">
        <w:t xml:space="preserve"> as a </w:t>
      </w:r>
      <w:r w:rsidR="00AA6884">
        <w:t xml:space="preserve">routine </w:t>
      </w:r>
      <w:r w:rsidR="00AA6884" w:rsidRPr="005D31D8">
        <w:t>part of post-laryngectomy care.</w:t>
      </w:r>
      <w:r w:rsidR="00AA6884">
        <w:t xml:space="preserve"> </w:t>
      </w:r>
    </w:p>
    <w:p w14:paraId="3C7AB8A1" w14:textId="77777777" w:rsidR="00CC6299" w:rsidRPr="00CC6299" w:rsidRDefault="00F71D89" w:rsidP="00CC6299">
      <w:r>
        <w:rPr>
          <w:noProof/>
        </w:rPr>
        <w:pict w14:anchorId="1D81C790">
          <v:rect id="_x0000_i1029" alt="" style="width:404.8pt;height:.05pt;mso-width-percent:0;mso-height-percent:0;mso-width-percent:0;mso-height-percent:0" o:hrpct="865" o:hralign="center" o:hrstd="t" o:hr="t" fillcolor="#a0a0a0" stroked="f"/>
        </w:pict>
      </w:r>
    </w:p>
    <w:p w14:paraId="4B09D3D3" w14:textId="77777777" w:rsidR="00CC6299" w:rsidRPr="00CC6299" w:rsidRDefault="00CC6299" w:rsidP="00CC6299">
      <w:pPr>
        <w:rPr>
          <w:b/>
          <w:bCs/>
        </w:rPr>
      </w:pPr>
      <w:r w:rsidRPr="00CC6299">
        <w:rPr>
          <w:b/>
          <w:bCs/>
        </w:rPr>
        <w:t>References</w:t>
      </w:r>
    </w:p>
    <w:p w14:paraId="53102F9A" w14:textId="77777777" w:rsidR="00CC6299" w:rsidRPr="00CC6299" w:rsidRDefault="00CC6299" w:rsidP="00CC6299">
      <w:pPr>
        <w:numPr>
          <w:ilvl w:val="0"/>
          <w:numId w:val="2"/>
        </w:numPr>
      </w:pPr>
      <w:r w:rsidRPr="00CC6299">
        <w:t xml:space="preserve">Ackerstaff, A.H., Hilgers, F.J., Meeuwis, C.A., Van den Brekel, M.W., Balm, A.J. (1995). Pulmonary rehabilitation after total laryngectomy with a heat and moisture exchanger: a randomized controlled study. </w:t>
      </w:r>
      <w:r w:rsidRPr="00CC6299">
        <w:rPr>
          <w:i/>
          <w:iCs/>
        </w:rPr>
        <w:t xml:space="preserve">Arch </w:t>
      </w:r>
      <w:proofErr w:type="spellStart"/>
      <w:r w:rsidRPr="00CC6299">
        <w:rPr>
          <w:i/>
          <w:iCs/>
        </w:rPr>
        <w:t>Otolaryngol</w:t>
      </w:r>
      <w:proofErr w:type="spellEnd"/>
      <w:r w:rsidRPr="00CC6299">
        <w:rPr>
          <w:i/>
          <w:iCs/>
        </w:rPr>
        <w:t xml:space="preserve"> Head Neck Surg</w:t>
      </w:r>
      <w:r w:rsidRPr="00CC6299">
        <w:t>, 121(7), 771–777.</w:t>
      </w:r>
    </w:p>
    <w:p w14:paraId="2EFEFAA4" w14:textId="77777777" w:rsidR="00CC6299" w:rsidRDefault="00CC6299" w:rsidP="00CC6299">
      <w:pPr>
        <w:numPr>
          <w:ilvl w:val="0"/>
          <w:numId w:val="2"/>
        </w:numPr>
      </w:pPr>
      <w:r w:rsidRPr="00CC6299">
        <w:lastRenderedPageBreak/>
        <w:t xml:space="preserve">van den Boer, C., van Harten, M.C., van der Velden, L.A., et al. (2014). Clinical effects of heat and moisture exchanger use on tracheal climate and pulmonary complaints in laryngectomized patients: a randomized controlled trial. </w:t>
      </w:r>
      <w:r w:rsidRPr="00CC6299">
        <w:rPr>
          <w:i/>
          <w:iCs/>
        </w:rPr>
        <w:t>Head Neck</w:t>
      </w:r>
      <w:r w:rsidRPr="00CC6299">
        <w:t>, 36(7), 1034–1041.</w:t>
      </w:r>
    </w:p>
    <w:p w14:paraId="1AADB5C1" w14:textId="64FCF3EE" w:rsidR="002B0049" w:rsidRPr="00CC6299" w:rsidRDefault="002B0049" w:rsidP="002B0049">
      <w:pPr>
        <w:numPr>
          <w:ilvl w:val="0"/>
          <w:numId w:val="2"/>
        </w:numPr>
      </w:pPr>
      <w:r w:rsidRPr="00CC6299">
        <w:t xml:space="preserve">De Bodt, M., Wouters, Y., Van Lierde, K., et al. (2023). Pulmonary benefits of new generation heat and moisture exchangers in laryngectomy patients: results from a longitudinal observational study. </w:t>
      </w:r>
      <w:r w:rsidRPr="00CC6299">
        <w:rPr>
          <w:i/>
          <w:iCs/>
        </w:rPr>
        <w:t>European Archives of Oto-Rhino-Laryngology</w:t>
      </w:r>
      <w:r w:rsidRPr="00CC6299">
        <w:t>, 280(2), 523–532.</w:t>
      </w:r>
    </w:p>
    <w:p w14:paraId="06E23B4D" w14:textId="77777777" w:rsidR="00CC6299" w:rsidRPr="00CC6299" w:rsidRDefault="00CC6299" w:rsidP="00CC6299">
      <w:pPr>
        <w:numPr>
          <w:ilvl w:val="0"/>
          <w:numId w:val="2"/>
        </w:numPr>
      </w:pPr>
      <w:r w:rsidRPr="00CC6299">
        <w:t xml:space="preserve">Hilgers, F.J.M., Ackerstaff, A.H., van As, C.J., Balm, A.J.M., Tan, I.B., van den </w:t>
      </w:r>
      <w:proofErr w:type="spellStart"/>
      <w:r w:rsidRPr="00CC6299">
        <w:t>Brekel</w:t>
      </w:r>
      <w:proofErr w:type="spellEnd"/>
      <w:r w:rsidRPr="00CC6299">
        <w:t xml:space="preserve">, M.W.M. (2003). Development and clinical assessment of heat and moisture exchangers for laryngectomized patients. </w:t>
      </w:r>
      <w:r w:rsidRPr="00CC6299">
        <w:rPr>
          <w:i/>
          <w:iCs/>
        </w:rPr>
        <w:t xml:space="preserve">Acta </w:t>
      </w:r>
      <w:proofErr w:type="spellStart"/>
      <w:r w:rsidRPr="00CC6299">
        <w:rPr>
          <w:i/>
          <w:iCs/>
        </w:rPr>
        <w:t>Otolaryngol</w:t>
      </w:r>
      <w:proofErr w:type="spellEnd"/>
      <w:r w:rsidRPr="00CC6299">
        <w:t>, 123(2), 183–192.</w:t>
      </w:r>
    </w:p>
    <w:p w14:paraId="3009A4A8" w14:textId="77777777" w:rsidR="00CC6299" w:rsidRDefault="00CC6299" w:rsidP="00CC6299">
      <w:pPr>
        <w:numPr>
          <w:ilvl w:val="0"/>
          <w:numId w:val="2"/>
        </w:numPr>
      </w:pPr>
      <w:r w:rsidRPr="00CC6299">
        <w:t xml:space="preserve">Huber, G.F., Debus, J., Haile, S.R., Huber, J., </w:t>
      </w:r>
      <w:proofErr w:type="spellStart"/>
      <w:r w:rsidRPr="00CC6299">
        <w:t>Stoeckli</w:t>
      </w:r>
      <w:proofErr w:type="spellEnd"/>
      <w:r w:rsidRPr="00CC6299">
        <w:t xml:space="preserve">, S.J. (2023). Heat and moisture exchanger (HME) use improves pulmonary function and reduces symptoms after total laryngectomy: a systematic review and meta-analysis. </w:t>
      </w:r>
      <w:r w:rsidRPr="00CC6299">
        <w:rPr>
          <w:i/>
          <w:iCs/>
        </w:rPr>
        <w:t>Laryngoscope Investigative Otolaryngology</w:t>
      </w:r>
      <w:r w:rsidRPr="00CC6299">
        <w:t>, 8(1), 27–35.</w:t>
      </w:r>
    </w:p>
    <w:p w14:paraId="23014A94" w14:textId="57BB55D6" w:rsidR="002B0049" w:rsidRDefault="002B0049" w:rsidP="002B0049">
      <w:pPr>
        <w:numPr>
          <w:ilvl w:val="0"/>
          <w:numId w:val="2"/>
        </w:numPr>
      </w:pPr>
      <w:r w:rsidRPr="00CC6299">
        <w:t xml:space="preserve">Hutcheson, K.A., Lewin, J.S., Barringer, D.A., Lisec, A., Gunn, G.B., Moore, M.W. (2012). Device life of heat moisture exchangers after total laryngectomy. </w:t>
      </w:r>
      <w:r w:rsidRPr="00CC6299">
        <w:rPr>
          <w:i/>
          <w:iCs/>
        </w:rPr>
        <w:t>Laryngoscope</w:t>
      </w:r>
      <w:r w:rsidRPr="00CC6299">
        <w:t>, 122(4), 766–772.</w:t>
      </w:r>
    </w:p>
    <w:p w14:paraId="5ADCD0AA" w14:textId="12EB9CA2" w:rsidR="00CC6299" w:rsidRPr="00CC6299" w:rsidRDefault="00CC6299" w:rsidP="00CC6299">
      <w:pPr>
        <w:numPr>
          <w:ilvl w:val="0"/>
          <w:numId w:val="2"/>
        </w:numPr>
      </w:pPr>
      <w:r w:rsidRPr="005D31D8">
        <w:t xml:space="preserve">Kazi, R., De Cordova, J., </w:t>
      </w:r>
      <w:proofErr w:type="spellStart"/>
      <w:r w:rsidRPr="005D31D8">
        <w:t>Kanagalingam</w:t>
      </w:r>
      <w:proofErr w:type="spellEnd"/>
      <w:r w:rsidRPr="005D31D8">
        <w:t>, J., et al. (2002). Tracheoesophageal puncture and voice prosthesis for voice rehabilitation following total laryngectomy. </w:t>
      </w:r>
      <w:r w:rsidRPr="005D31D8">
        <w:rPr>
          <w:i/>
          <w:iCs/>
        </w:rPr>
        <w:t>Current Opinion in Otolaryngology &amp; Head and Neck Surgery</w:t>
      </w:r>
      <w:r w:rsidRPr="005D31D8">
        <w:t>, 10(2), 112–116.</w:t>
      </w:r>
    </w:p>
    <w:p w14:paraId="5EAE0650" w14:textId="0154107D" w:rsidR="00934506" w:rsidRDefault="00CC6299" w:rsidP="002B0049">
      <w:pPr>
        <w:numPr>
          <w:ilvl w:val="0"/>
          <w:numId w:val="2"/>
        </w:numPr>
      </w:pPr>
      <w:r w:rsidRPr="00CC6299">
        <w:t xml:space="preserve">Rinkel, R.N.P.M., Verdonck-de Leeuw, I.M., van Reij, E.J.F., et al. (2008). Speech and swallowing in laryngectomized patients using heat and moisture exchangers. </w:t>
      </w:r>
      <w:r w:rsidRPr="00CC6299">
        <w:rPr>
          <w:i/>
          <w:iCs/>
        </w:rPr>
        <w:t>Head Neck</w:t>
      </w:r>
      <w:r w:rsidRPr="00CC6299">
        <w:t>, 30(7), 973–980.</w:t>
      </w:r>
    </w:p>
    <w:sectPr w:rsidR="0093450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89483" w14:textId="77777777" w:rsidR="00741BEC" w:rsidRDefault="00741BEC" w:rsidP="008D7285">
      <w:pPr>
        <w:spacing w:after="0" w:line="240" w:lineRule="auto"/>
      </w:pPr>
      <w:r>
        <w:separator/>
      </w:r>
    </w:p>
  </w:endnote>
  <w:endnote w:type="continuationSeparator" w:id="0">
    <w:p w14:paraId="24A9761F" w14:textId="77777777" w:rsidR="00741BEC" w:rsidRDefault="00741BEC" w:rsidP="008D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DB3A7" w14:textId="77777777" w:rsidR="00741BEC" w:rsidRDefault="00741BEC" w:rsidP="008D7285">
      <w:pPr>
        <w:spacing w:after="0" w:line="240" w:lineRule="auto"/>
      </w:pPr>
      <w:r>
        <w:separator/>
      </w:r>
    </w:p>
  </w:footnote>
  <w:footnote w:type="continuationSeparator" w:id="0">
    <w:p w14:paraId="5C5ECE50" w14:textId="77777777" w:rsidR="00741BEC" w:rsidRDefault="00741BEC" w:rsidP="008D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675C" w14:textId="0692318C" w:rsidR="00F71D89" w:rsidRDefault="00F71D89" w:rsidP="00F71D89">
    <w:pPr>
      <w:pStyle w:val="Header"/>
    </w:pPr>
    <w:r>
      <w:rPr>
        <w:noProof/>
      </w:rPr>
      <w:drawing>
        <wp:anchor distT="0" distB="0" distL="114300" distR="114300" simplePos="0" relativeHeight="251660288" behindDoc="0" locked="0" layoutInCell="1" allowOverlap="1" wp14:anchorId="73C1C541" wp14:editId="3E016854">
          <wp:simplePos x="0" y="0"/>
          <wp:positionH relativeFrom="column">
            <wp:posOffset>2781024</wp:posOffset>
          </wp:positionH>
          <wp:positionV relativeFrom="paragraph">
            <wp:posOffset>10298</wp:posOffset>
          </wp:positionV>
          <wp:extent cx="3263265" cy="1000760"/>
          <wp:effectExtent l="0" t="0" r="0" b="8890"/>
          <wp:wrapNone/>
          <wp:docPr id="1924706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63265"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F3CB7" w14:textId="77777777" w:rsidR="00F71D89" w:rsidRDefault="00F71D89" w:rsidP="00F71D89">
    <w:pPr>
      <w:pStyle w:val="Header"/>
    </w:pPr>
  </w:p>
  <w:p w14:paraId="4C6921E7" w14:textId="0B73E557" w:rsidR="00F71D89" w:rsidRDefault="00F71D89" w:rsidP="00F71D89">
    <w:pPr>
      <w:pStyle w:val="Header"/>
    </w:pPr>
  </w:p>
  <w:p w14:paraId="78468A8F" w14:textId="2F485FDB" w:rsidR="00F71D89" w:rsidRDefault="00F71D89" w:rsidP="00F71D89">
    <w:pPr>
      <w:pStyle w:val="Header"/>
    </w:pPr>
  </w:p>
  <w:p w14:paraId="453E8284" w14:textId="77777777" w:rsidR="00F71D89" w:rsidRDefault="00F71D89" w:rsidP="00F71D89">
    <w:pPr>
      <w:pStyle w:val="Header"/>
    </w:pPr>
  </w:p>
  <w:p w14:paraId="0A21D175" w14:textId="77777777" w:rsidR="00F71D89" w:rsidRDefault="00F71D89" w:rsidP="00F71D89">
    <w:pPr>
      <w:pStyle w:val="Header"/>
    </w:pPr>
  </w:p>
  <w:p w14:paraId="4E6D1E44" w14:textId="4E557977" w:rsidR="00F71D89" w:rsidRDefault="00F71D89" w:rsidP="00F71D89">
    <w:pPr>
      <w:pStyle w:val="Header"/>
    </w:pPr>
    <w:r>
      <w:rPr>
        <w:noProof/>
      </w:rPr>
      <mc:AlternateContent>
        <mc:Choice Requires="wps">
          <w:drawing>
            <wp:anchor distT="0" distB="0" distL="114300" distR="114300" simplePos="0" relativeHeight="251659264" behindDoc="0" locked="0" layoutInCell="1" allowOverlap="1" wp14:anchorId="78098D04" wp14:editId="52D4F205">
              <wp:simplePos x="0" y="0"/>
              <wp:positionH relativeFrom="column">
                <wp:posOffset>36195</wp:posOffset>
              </wp:positionH>
              <wp:positionV relativeFrom="paragraph">
                <wp:posOffset>130175</wp:posOffset>
              </wp:positionV>
              <wp:extent cx="6629400" cy="457200"/>
              <wp:effectExtent l="1905" t="1270" r="0" b="0"/>
              <wp:wrapNone/>
              <wp:docPr id="17232945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3C805" w14:textId="77777777" w:rsidR="00F71D89" w:rsidRDefault="00F71D89" w:rsidP="00F71D89">
                          <w:pPr>
                            <w:rPr>
                              <w:rFonts w:ascii="Arial" w:hAnsi="Arial"/>
                              <w:sz w:val="16"/>
                            </w:rPr>
                          </w:pPr>
                          <w:r>
                            <w:rPr>
                              <w:rFonts w:ascii="Arial" w:hAnsi="Arial"/>
                              <w:sz w:val="16"/>
                            </w:rPr>
                            <w:t xml:space="preserve">PO Box 576, </w:t>
                          </w:r>
                          <w:proofErr w:type="spellStart"/>
                          <w:r>
                            <w:rPr>
                              <w:rFonts w:ascii="Arial" w:hAnsi="Arial"/>
                              <w:sz w:val="16"/>
                            </w:rPr>
                            <w:t>Crows</w:t>
                          </w:r>
                          <w:proofErr w:type="spellEnd"/>
                          <w:r>
                            <w:rPr>
                              <w:rFonts w:ascii="Arial" w:hAnsi="Arial"/>
                              <w:sz w:val="16"/>
                            </w:rPr>
                            <w:t xml:space="preserve"> Nest NSW 1585 </w:t>
                          </w:r>
                          <w:r>
                            <w:rPr>
                              <w:rFonts w:ascii="Arial" w:hAnsi="Arial"/>
                              <w:color w:val="004FFF"/>
                              <w:sz w:val="16"/>
                            </w:rPr>
                            <w:t xml:space="preserve">• </w:t>
                          </w:r>
                          <w:r>
                            <w:rPr>
                              <w:rFonts w:ascii="Arial" w:hAnsi="Arial"/>
                              <w:sz w:val="16"/>
                            </w:rPr>
                            <w:t xml:space="preserve">Tel: (+61 2) 9431 8670 </w:t>
                          </w:r>
                          <w:r>
                            <w:rPr>
                              <w:rFonts w:ascii="Arial" w:hAnsi="Arial"/>
                              <w:color w:val="004FFF"/>
                              <w:sz w:val="16"/>
                            </w:rPr>
                            <w:t xml:space="preserve">• </w:t>
                          </w:r>
                          <w:r>
                            <w:rPr>
                              <w:rFonts w:ascii="Arial" w:hAnsi="Arial"/>
                              <w:sz w:val="16"/>
                            </w:rPr>
                            <w:t xml:space="preserve">Fax: (+61 2) 9431 8677 </w:t>
                          </w:r>
                          <w:r>
                            <w:rPr>
                              <w:rFonts w:ascii="Arial" w:hAnsi="Arial"/>
                              <w:color w:val="004FFF"/>
                              <w:sz w:val="16"/>
                            </w:rPr>
                            <w:t xml:space="preserve">• </w:t>
                          </w:r>
                          <w:r>
                            <w:rPr>
                              <w:rFonts w:ascii="Arial" w:hAnsi="Arial"/>
                              <w:sz w:val="16"/>
                            </w:rPr>
                            <w:t xml:space="preserve">Email: </w:t>
                          </w:r>
                          <w:hyperlink r:id="rId2" w:history="1">
                            <w:r w:rsidRPr="00AF7AC3">
                              <w:rPr>
                                <w:rStyle w:val="Hyperlink"/>
                                <w:rFonts w:ascii="Arial" w:hAnsi="Arial"/>
                                <w:sz w:val="16"/>
                              </w:rPr>
                              <w:t>info@anzhncs.org</w:t>
                            </w:r>
                          </w:hyperlink>
                          <w:r>
                            <w:rPr>
                              <w:rFonts w:ascii="Arial" w:hAnsi="Arial"/>
                              <w:sz w:val="16"/>
                            </w:rPr>
                            <w:t xml:space="preserve">  </w:t>
                          </w:r>
                          <w:r>
                            <w:rPr>
                              <w:rFonts w:ascii="Arial" w:hAnsi="Arial"/>
                              <w:color w:val="004FFF"/>
                              <w:sz w:val="16"/>
                            </w:rPr>
                            <w:t>•</w:t>
                          </w:r>
                          <w:r>
                            <w:rPr>
                              <w:rFonts w:ascii="Arial" w:hAnsi="Arial"/>
                              <w:sz w:val="16"/>
                            </w:rPr>
                            <w:t xml:space="preserve"> www.anzhncs.org </w:t>
                          </w:r>
                        </w:p>
                        <w:p w14:paraId="71CD26AE" w14:textId="77777777" w:rsidR="00F71D89" w:rsidRDefault="00F71D89" w:rsidP="00F71D89">
                          <w:pPr>
                            <w:rPr>
                              <w:rFonts w:ascii="Arial" w:hAnsi="Arial"/>
                              <w:sz w:val="14"/>
                            </w:rPr>
                          </w:pPr>
                          <w:r>
                            <w:rPr>
                              <w:rFonts w:ascii="Arial" w:hAnsi="Arial"/>
                              <w:sz w:val="14"/>
                            </w:rPr>
                            <w:t>ABN: 51 056 424 184</w:t>
                          </w:r>
                        </w:p>
                        <w:p w14:paraId="6651CA42" w14:textId="77777777" w:rsidR="00F71D89" w:rsidRDefault="00F71D89" w:rsidP="00F71D89">
                          <w:pPr>
                            <w:pStyle w:val="Header"/>
                            <w:rPr>
                              <w:rFonts w:ascii="Arial" w:hAnsi="Arial"/>
                              <w:sz w:val="16"/>
                            </w:rPr>
                          </w:pPr>
                        </w:p>
                        <w:p w14:paraId="6AC9394A" w14:textId="77777777" w:rsidR="00F71D89" w:rsidRDefault="00F71D89" w:rsidP="00F71D89">
                          <w:pPr>
                            <w:pStyle w:val="Header"/>
                            <w:rPr>
                              <w:rFonts w:ascii="Arial" w:hAnsi="Arial"/>
                              <w:sz w:val="16"/>
                            </w:rPr>
                          </w:pPr>
                        </w:p>
                        <w:p w14:paraId="44A7BAA0" w14:textId="77777777" w:rsidR="00F71D89" w:rsidRDefault="00F71D89" w:rsidP="00F71D89">
                          <w:pPr>
                            <w:pStyle w:val="Heade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98D04" id="_x0000_t202" coordsize="21600,21600" o:spt="202" path="m,l,21600r21600,l21600,xe">
              <v:stroke joinstyle="miter"/>
              <v:path gradientshapeok="t" o:connecttype="rect"/>
            </v:shapetype>
            <v:shape id="Text Box 1" o:spid="_x0000_s1026" type="#_x0000_t202" style="position:absolute;margin-left:2.85pt;margin-top:10.25pt;width:52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" filled="f" stroked="f">
              <v:textbox inset="0,0,0,0">
                <w:txbxContent>
                  <w:p w14:paraId="2173C805" w14:textId="77777777" w:rsidR="00F71D89" w:rsidRDefault="00F71D89" w:rsidP="00F71D89">
                    <w:pPr>
                      <w:rPr>
                        <w:rFonts w:ascii="Arial" w:hAnsi="Arial"/>
                        <w:sz w:val="16"/>
                      </w:rPr>
                    </w:pPr>
                    <w:r>
                      <w:rPr>
                        <w:rFonts w:ascii="Arial" w:hAnsi="Arial"/>
                        <w:sz w:val="16"/>
                      </w:rPr>
                      <w:t xml:space="preserve">PO Box 576, </w:t>
                    </w:r>
                    <w:proofErr w:type="spellStart"/>
                    <w:r>
                      <w:rPr>
                        <w:rFonts w:ascii="Arial" w:hAnsi="Arial"/>
                        <w:sz w:val="16"/>
                      </w:rPr>
                      <w:t>Crows</w:t>
                    </w:r>
                    <w:proofErr w:type="spellEnd"/>
                    <w:r>
                      <w:rPr>
                        <w:rFonts w:ascii="Arial" w:hAnsi="Arial"/>
                        <w:sz w:val="16"/>
                      </w:rPr>
                      <w:t xml:space="preserve"> Nest NSW 1585 </w:t>
                    </w:r>
                    <w:r>
                      <w:rPr>
                        <w:rFonts w:ascii="Arial" w:hAnsi="Arial"/>
                        <w:color w:val="004FFF"/>
                        <w:sz w:val="16"/>
                      </w:rPr>
                      <w:t xml:space="preserve">• </w:t>
                    </w:r>
                    <w:r>
                      <w:rPr>
                        <w:rFonts w:ascii="Arial" w:hAnsi="Arial"/>
                        <w:sz w:val="16"/>
                      </w:rPr>
                      <w:t xml:space="preserve">Tel: (+61 2) 9431 8670 </w:t>
                    </w:r>
                    <w:r>
                      <w:rPr>
                        <w:rFonts w:ascii="Arial" w:hAnsi="Arial"/>
                        <w:color w:val="004FFF"/>
                        <w:sz w:val="16"/>
                      </w:rPr>
                      <w:t xml:space="preserve">• </w:t>
                    </w:r>
                    <w:r>
                      <w:rPr>
                        <w:rFonts w:ascii="Arial" w:hAnsi="Arial"/>
                        <w:sz w:val="16"/>
                      </w:rPr>
                      <w:t xml:space="preserve">Fax: (+61 2) 9431 8677 </w:t>
                    </w:r>
                    <w:r>
                      <w:rPr>
                        <w:rFonts w:ascii="Arial" w:hAnsi="Arial"/>
                        <w:color w:val="004FFF"/>
                        <w:sz w:val="16"/>
                      </w:rPr>
                      <w:t xml:space="preserve">• </w:t>
                    </w:r>
                    <w:r>
                      <w:rPr>
                        <w:rFonts w:ascii="Arial" w:hAnsi="Arial"/>
                        <w:sz w:val="16"/>
                      </w:rPr>
                      <w:t xml:space="preserve">Email: </w:t>
                    </w:r>
                    <w:hyperlink r:id="rId3" w:history="1">
                      <w:r w:rsidRPr="00AF7AC3">
                        <w:rPr>
                          <w:rStyle w:val="Hyperlink"/>
                          <w:rFonts w:ascii="Arial" w:hAnsi="Arial"/>
                          <w:sz w:val="16"/>
                        </w:rPr>
                        <w:t>info@anzhncs.org</w:t>
                      </w:r>
                    </w:hyperlink>
                    <w:r>
                      <w:rPr>
                        <w:rFonts w:ascii="Arial" w:hAnsi="Arial"/>
                        <w:sz w:val="16"/>
                      </w:rPr>
                      <w:t xml:space="preserve">  </w:t>
                    </w:r>
                    <w:r>
                      <w:rPr>
                        <w:rFonts w:ascii="Arial" w:hAnsi="Arial"/>
                        <w:color w:val="004FFF"/>
                        <w:sz w:val="16"/>
                      </w:rPr>
                      <w:t>•</w:t>
                    </w:r>
                    <w:r>
                      <w:rPr>
                        <w:rFonts w:ascii="Arial" w:hAnsi="Arial"/>
                        <w:sz w:val="16"/>
                      </w:rPr>
                      <w:t xml:space="preserve"> www.anzhncs.org </w:t>
                    </w:r>
                  </w:p>
                  <w:p w14:paraId="71CD26AE" w14:textId="77777777" w:rsidR="00F71D89" w:rsidRDefault="00F71D89" w:rsidP="00F71D89">
                    <w:pPr>
                      <w:rPr>
                        <w:rFonts w:ascii="Arial" w:hAnsi="Arial"/>
                        <w:sz w:val="14"/>
                      </w:rPr>
                    </w:pPr>
                    <w:r>
                      <w:rPr>
                        <w:rFonts w:ascii="Arial" w:hAnsi="Arial"/>
                        <w:sz w:val="14"/>
                      </w:rPr>
                      <w:t>ABN: 51 056 424 184</w:t>
                    </w:r>
                  </w:p>
                  <w:p w14:paraId="6651CA42" w14:textId="77777777" w:rsidR="00F71D89" w:rsidRDefault="00F71D89" w:rsidP="00F71D89">
                    <w:pPr>
                      <w:pStyle w:val="Header"/>
                      <w:rPr>
                        <w:rFonts w:ascii="Arial" w:hAnsi="Arial"/>
                        <w:sz w:val="16"/>
                      </w:rPr>
                    </w:pPr>
                  </w:p>
                  <w:p w14:paraId="6AC9394A" w14:textId="77777777" w:rsidR="00F71D89" w:rsidRDefault="00F71D89" w:rsidP="00F71D89">
                    <w:pPr>
                      <w:pStyle w:val="Header"/>
                      <w:rPr>
                        <w:rFonts w:ascii="Arial" w:hAnsi="Arial"/>
                        <w:sz w:val="16"/>
                      </w:rPr>
                    </w:pPr>
                  </w:p>
                  <w:p w14:paraId="44A7BAA0" w14:textId="77777777" w:rsidR="00F71D89" w:rsidRDefault="00F71D89" w:rsidP="00F71D89">
                    <w:pPr>
                      <w:pStyle w:val="Header"/>
                      <w:rPr>
                        <w:rFonts w:ascii="Arial" w:hAnsi="Arial"/>
                        <w:sz w:val="16"/>
                      </w:rPr>
                    </w:pPr>
                  </w:p>
                </w:txbxContent>
              </v:textbox>
            </v:shape>
          </w:pict>
        </mc:Fallback>
      </mc:AlternateContent>
    </w:r>
  </w:p>
  <w:p w14:paraId="4B2EE959" w14:textId="77777777" w:rsidR="00F71D89" w:rsidRDefault="00F71D89" w:rsidP="00F71D89">
    <w:pPr>
      <w:pStyle w:val="Header"/>
    </w:pPr>
  </w:p>
  <w:p w14:paraId="300D028F" w14:textId="625C9DAB" w:rsidR="00F71D89" w:rsidRDefault="00F71D89">
    <w:pPr>
      <w:pStyle w:val="Header"/>
    </w:pPr>
  </w:p>
  <w:p w14:paraId="5BB69943" w14:textId="47AA17BC" w:rsidR="008D7285" w:rsidRDefault="008D7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632F"/>
    <w:multiLevelType w:val="multilevel"/>
    <w:tmpl w:val="9B741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62E5F"/>
    <w:multiLevelType w:val="hybridMultilevel"/>
    <w:tmpl w:val="7472CDBA"/>
    <w:lvl w:ilvl="0" w:tplc="15B8A10A">
      <w:start w:val="5"/>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5D67F01"/>
    <w:multiLevelType w:val="multilevel"/>
    <w:tmpl w:val="153044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1C53ED"/>
    <w:multiLevelType w:val="hybridMultilevel"/>
    <w:tmpl w:val="78443826"/>
    <w:lvl w:ilvl="0" w:tplc="B29EFB04">
      <w:start w:val="5"/>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BE710D"/>
    <w:multiLevelType w:val="multilevel"/>
    <w:tmpl w:val="BF76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184E65"/>
    <w:multiLevelType w:val="multilevel"/>
    <w:tmpl w:val="79FC2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687407">
    <w:abstractNumId w:val="4"/>
  </w:num>
  <w:num w:numId="2" w16cid:durableId="333460174">
    <w:abstractNumId w:val="5"/>
  </w:num>
  <w:num w:numId="3" w16cid:durableId="915555573">
    <w:abstractNumId w:val="2"/>
  </w:num>
  <w:num w:numId="4" w16cid:durableId="359016250">
    <w:abstractNumId w:val="1"/>
  </w:num>
  <w:num w:numId="5" w16cid:durableId="161434494">
    <w:abstractNumId w:val="3"/>
  </w:num>
  <w:num w:numId="6" w16cid:durableId="186964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99"/>
    <w:rsid w:val="000071FD"/>
    <w:rsid w:val="00012E5F"/>
    <w:rsid w:val="00067DE2"/>
    <w:rsid w:val="000F4A87"/>
    <w:rsid w:val="001826FC"/>
    <w:rsid w:val="00194754"/>
    <w:rsid w:val="0021437B"/>
    <w:rsid w:val="00264A7A"/>
    <w:rsid w:val="002B0049"/>
    <w:rsid w:val="002D6CD9"/>
    <w:rsid w:val="00303CBC"/>
    <w:rsid w:val="003161D4"/>
    <w:rsid w:val="00331D4A"/>
    <w:rsid w:val="005C1FD9"/>
    <w:rsid w:val="006028BE"/>
    <w:rsid w:val="006C493B"/>
    <w:rsid w:val="006C7A22"/>
    <w:rsid w:val="00723235"/>
    <w:rsid w:val="00741BEC"/>
    <w:rsid w:val="00745783"/>
    <w:rsid w:val="007C2437"/>
    <w:rsid w:val="007D084C"/>
    <w:rsid w:val="008042D2"/>
    <w:rsid w:val="008D7285"/>
    <w:rsid w:val="00934506"/>
    <w:rsid w:val="00A37C84"/>
    <w:rsid w:val="00AA6884"/>
    <w:rsid w:val="00AB6638"/>
    <w:rsid w:val="00AD281B"/>
    <w:rsid w:val="00AE515F"/>
    <w:rsid w:val="00B64600"/>
    <w:rsid w:val="00B85FB8"/>
    <w:rsid w:val="00BD7634"/>
    <w:rsid w:val="00BE088D"/>
    <w:rsid w:val="00BE3AD8"/>
    <w:rsid w:val="00C51867"/>
    <w:rsid w:val="00C5533F"/>
    <w:rsid w:val="00C82664"/>
    <w:rsid w:val="00CB7448"/>
    <w:rsid w:val="00CC6299"/>
    <w:rsid w:val="00D146B0"/>
    <w:rsid w:val="00D5160D"/>
    <w:rsid w:val="00D82C8A"/>
    <w:rsid w:val="00D95811"/>
    <w:rsid w:val="00DC1144"/>
    <w:rsid w:val="00E0171D"/>
    <w:rsid w:val="00E80534"/>
    <w:rsid w:val="00EC4907"/>
    <w:rsid w:val="00EC7089"/>
    <w:rsid w:val="00F570B6"/>
    <w:rsid w:val="00F71D89"/>
    <w:rsid w:val="00F95561"/>
    <w:rsid w:val="00FA02FD"/>
    <w:rsid w:val="00FA0B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343FE6F"/>
  <w15:chartTrackingRefBased/>
  <w15:docId w15:val="{ACF9DD35-C6FA-48D2-9F21-3DF8BFDF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62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62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62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62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62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6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6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6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6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6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6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6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6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6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6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6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6299"/>
    <w:rPr>
      <w:rFonts w:eastAsiaTheme="majorEastAsia" w:cstheme="majorBidi"/>
      <w:color w:val="272727" w:themeColor="text1" w:themeTint="D8"/>
    </w:rPr>
  </w:style>
  <w:style w:type="paragraph" w:styleId="Title">
    <w:name w:val="Title"/>
    <w:basedOn w:val="Normal"/>
    <w:next w:val="Normal"/>
    <w:link w:val="TitleChar"/>
    <w:uiPriority w:val="10"/>
    <w:qFormat/>
    <w:rsid w:val="00CC6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299"/>
    <w:pPr>
      <w:spacing w:before="160"/>
      <w:jc w:val="center"/>
    </w:pPr>
    <w:rPr>
      <w:i/>
      <w:iCs/>
      <w:color w:val="404040" w:themeColor="text1" w:themeTint="BF"/>
    </w:rPr>
  </w:style>
  <w:style w:type="character" w:customStyle="1" w:styleId="QuoteChar">
    <w:name w:val="Quote Char"/>
    <w:basedOn w:val="DefaultParagraphFont"/>
    <w:link w:val="Quote"/>
    <w:uiPriority w:val="29"/>
    <w:rsid w:val="00CC6299"/>
    <w:rPr>
      <w:i/>
      <w:iCs/>
      <w:color w:val="404040" w:themeColor="text1" w:themeTint="BF"/>
    </w:rPr>
  </w:style>
  <w:style w:type="paragraph" w:styleId="ListParagraph">
    <w:name w:val="List Paragraph"/>
    <w:basedOn w:val="Normal"/>
    <w:uiPriority w:val="34"/>
    <w:qFormat/>
    <w:rsid w:val="00CC6299"/>
    <w:pPr>
      <w:ind w:left="720"/>
      <w:contextualSpacing/>
    </w:pPr>
  </w:style>
  <w:style w:type="character" w:styleId="IntenseEmphasis">
    <w:name w:val="Intense Emphasis"/>
    <w:basedOn w:val="DefaultParagraphFont"/>
    <w:uiPriority w:val="21"/>
    <w:qFormat/>
    <w:rsid w:val="00CC6299"/>
    <w:rPr>
      <w:i/>
      <w:iCs/>
      <w:color w:val="0F4761" w:themeColor="accent1" w:themeShade="BF"/>
    </w:rPr>
  </w:style>
  <w:style w:type="paragraph" w:styleId="IntenseQuote">
    <w:name w:val="Intense Quote"/>
    <w:basedOn w:val="Normal"/>
    <w:next w:val="Normal"/>
    <w:link w:val="IntenseQuoteChar"/>
    <w:uiPriority w:val="30"/>
    <w:qFormat/>
    <w:rsid w:val="00CC62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6299"/>
    <w:rPr>
      <w:i/>
      <w:iCs/>
      <w:color w:val="0F4761" w:themeColor="accent1" w:themeShade="BF"/>
    </w:rPr>
  </w:style>
  <w:style w:type="character" w:styleId="IntenseReference">
    <w:name w:val="Intense Reference"/>
    <w:basedOn w:val="DefaultParagraphFont"/>
    <w:uiPriority w:val="32"/>
    <w:qFormat/>
    <w:rsid w:val="00CC6299"/>
    <w:rPr>
      <w:b/>
      <w:bCs/>
      <w:smallCaps/>
      <w:color w:val="0F4761" w:themeColor="accent1" w:themeShade="BF"/>
      <w:spacing w:val="5"/>
    </w:rPr>
  </w:style>
  <w:style w:type="character" w:styleId="CommentReference">
    <w:name w:val="annotation reference"/>
    <w:basedOn w:val="DefaultParagraphFont"/>
    <w:uiPriority w:val="99"/>
    <w:semiHidden/>
    <w:unhideWhenUsed/>
    <w:rsid w:val="000F4A87"/>
    <w:rPr>
      <w:sz w:val="16"/>
      <w:szCs w:val="16"/>
    </w:rPr>
  </w:style>
  <w:style w:type="paragraph" w:styleId="CommentText">
    <w:name w:val="annotation text"/>
    <w:basedOn w:val="Normal"/>
    <w:link w:val="CommentTextChar"/>
    <w:uiPriority w:val="99"/>
    <w:unhideWhenUsed/>
    <w:rsid w:val="000F4A87"/>
    <w:pPr>
      <w:spacing w:line="240" w:lineRule="auto"/>
    </w:pPr>
    <w:rPr>
      <w:sz w:val="20"/>
      <w:szCs w:val="20"/>
    </w:rPr>
  </w:style>
  <w:style w:type="character" w:customStyle="1" w:styleId="CommentTextChar">
    <w:name w:val="Comment Text Char"/>
    <w:basedOn w:val="DefaultParagraphFont"/>
    <w:link w:val="CommentText"/>
    <w:uiPriority w:val="99"/>
    <w:rsid w:val="000F4A87"/>
    <w:rPr>
      <w:sz w:val="20"/>
      <w:szCs w:val="20"/>
    </w:rPr>
  </w:style>
  <w:style w:type="paragraph" w:styleId="CommentSubject">
    <w:name w:val="annotation subject"/>
    <w:basedOn w:val="CommentText"/>
    <w:next w:val="CommentText"/>
    <w:link w:val="CommentSubjectChar"/>
    <w:uiPriority w:val="99"/>
    <w:semiHidden/>
    <w:unhideWhenUsed/>
    <w:rsid w:val="000F4A87"/>
    <w:rPr>
      <w:b/>
      <w:bCs/>
    </w:rPr>
  </w:style>
  <w:style w:type="character" w:customStyle="1" w:styleId="CommentSubjectChar">
    <w:name w:val="Comment Subject Char"/>
    <w:basedOn w:val="CommentTextChar"/>
    <w:link w:val="CommentSubject"/>
    <w:uiPriority w:val="99"/>
    <w:semiHidden/>
    <w:rsid w:val="000F4A87"/>
    <w:rPr>
      <w:b/>
      <w:bCs/>
      <w:sz w:val="20"/>
      <w:szCs w:val="20"/>
    </w:rPr>
  </w:style>
  <w:style w:type="paragraph" w:styleId="Revision">
    <w:name w:val="Revision"/>
    <w:hidden/>
    <w:uiPriority w:val="99"/>
    <w:semiHidden/>
    <w:rsid w:val="00AB6638"/>
    <w:pPr>
      <w:spacing w:after="0" w:line="240" w:lineRule="auto"/>
    </w:pPr>
  </w:style>
  <w:style w:type="paragraph" w:styleId="Header">
    <w:name w:val="header"/>
    <w:basedOn w:val="Normal"/>
    <w:link w:val="HeaderChar"/>
    <w:unhideWhenUsed/>
    <w:rsid w:val="008D7285"/>
    <w:pPr>
      <w:tabs>
        <w:tab w:val="center" w:pos="4513"/>
        <w:tab w:val="right" w:pos="9026"/>
      </w:tabs>
      <w:spacing w:after="0" w:line="240" w:lineRule="auto"/>
    </w:pPr>
  </w:style>
  <w:style w:type="character" w:customStyle="1" w:styleId="HeaderChar">
    <w:name w:val="Header Char"/>
    <w:basedOn w:val="DefaultParagraphFont"/>
    <w:link w:val="Header"/>
    <w:rsid w:val="008D7285"/>
  </w:style>
  <w:style w:type="paragraph" w:styleId="Footer">
    <w:name w:val="footer"/>
    <w:basedOn w:val="Normal"/>
    <w:link w:val="FooterChar"/>
    <w:uiPriority w:val="99"/>
    <w:unhideWhenUsed/>
    <w:rsid w:val="008D72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7285"/>
  </w:style>
  <w:style w:type="character" w:styleId="Hyperlink">
    <w:name w:val="Hyperlink"/>
    <w:uiPriority w:val="99"/>
    <w:unhideWhenUsed/>
    <w:rsid w:val="00F71D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anzhncs.org" TargetMode="External"/><Relationship Id="rId2" Type="http://schemas.openxmlformats.org/officeDocument/2006/relationships/hyperlink" Target="mailto:info@anzhncs.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3BB19-15D0-41D6-A300-A588D1D9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7471</Characters>
  <Application>Microsoft Office Word</Application>
  <DocSecurity>0</DocSecurity>
  <Lines>124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Paloma D'Addario</dc:creator>
  <cp:keywords/>
  <dc:description/>
  <cp:lastModifiedBy>Jess Rasman</cp:lastModifiedBy>
  <cp:revision>2</cp:revision>
  <dcterms:created xsi:type="dcterms:W3CDTF">2025-12-02T03:59:00Z</dcterms:created>
  <dcterms:modified xsi:type="dcterms:W3CDTF">2025-12-02T03:59:00Z</dcterms:modified>
</cp:coreProperties>
</file>